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  <w:rPr>
          <w:b/>
        </w:rPr>
      </w:pPr>
      <w:r w:rsidRPr="003B7E5A">
        <w:rPr>
          <w:b/>
        </w:rPr>
        <w:t>Тема 7: Расходование средств на финансирование культуры и спорта.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Расходы республиканского бюджета по функциональной группе «Куль</w:t>
      </w:r>
      <w:r w:rsidRPr="003B7E5A">
        <w:softHyphen/>
        <w:t>тура, спорт, туризм и информационное пространство» предусмотрены для покрытия потребностей в области культуры, искусства, спорта, туризма и информационного пространства.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 Они обуславливают значение и роль го</w:t>
      </w:r>
      <w:r w:rsidRPr="003B7E5A">
        <w:softHyphen/>
        <w:t>сударственного бюджета как главного источника финансирования расхо</w:t>
      </w:r>
      <w:r w:rsidRPr="003B7E5A">
        <w:softHyphen/>
        <w:t>дов учреждений в этих сферах деятельности.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Основными целями расходования средств по этой функциональной груп</w:t>
      </w:r>
      <w:r w:rsidRPr="003B7E5A">
        <w:softHyphen/>
        <w:t>пе являются развитие и самореализация личности, гуманизация общества, сохранение и развитие самобытности народа, создание условий для заня</w:t>
      </w:r>
      <w:r w:rsidRPr="003B7E5A">
        <w:softHyphen/>
        <w:t>тий населения физической культурой, спортом и их развитие, создание и укрепление единого информационного пространства, создание современ</w:t>
      </w:r>
      <w:r w:rsidRPr="003B7E5A">
        <w:softHyphen/>
        <w:t>ного туристского комплекса в стране. Реализация вышеназванных целей осуществляется посредством финансирования за счет средств государ</w:t>
      </w:r>
      <w:r w:rsidRPr="003B7E5A">
        <w:softHyphen/>
        <w:t>ственного бюджета соответствующих бюджетных программ. Бюджетные программы предусмотрены в рамках утвержденных Государственных про</w:t>
      </w:r>
      <w:r w:rsidRPr="003B7E5A">
        <w:softHyphen/>
        <w:t>грамм функционирования и развития языков, развития физической культу</w:t>
      </w:r>
      <w:r w:rsidRPr="003B7E5A">
        <w:softHyphen/>
        <w:t>ры и спорта, телерадиовещания, туристской отрасли и др.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Финансирование, например, мероприятий Государственной программы «Культурное наследие» направлено на воссоздание исторических, куль</w:t>
      </w:r>
      <w:r w:rsidRPr="003B7E5A">
        <w:softHyphen/>
        <w:t>турных и архитектурных памятников, особо значимых для национальной истории, на создание научных, художественных и биографических произ</w:t>
      </w:r>
      <w:r w:rsidRPr="003B7E5A">
        <w:softHyphen/>
        <w:t>ведений, показывающих самобытную культуру, искусство, народное твор</w:t>
      </w:r>
      <w:r w:rsidRPr="003B7E5A">
        <w:softHyphen/>
        <w:t>чество, в конечном итоге, на создание целостной системы изучения куль</w:t>
      </w:r>
      <w:r w:rsidRPr="003B7E5A">
        <w:softHyphen/>
        <w:t>турного наследия народа.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Финансирование мероприятий этих и других государственных программ производится посредством выделения целевых трансфертов. Однако мас</w:t>
      </w:r>
      <w:r w:rsidRPr="003B7E5A">
        <w:softHyphen/>
        <w:t>штабность, многоотраслевой характер и капиталоемкость мероприятий, проводимых в области культуры, искусства, спорта, туризма и информа-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ционного пространства, требуют ежегодного выделения из бюджетов всех уровней ассигнований на цели сохранения, охраны, реставрации и изуче</w:t>
      </w:r>
      <w:r w:rsidRPr="003B7E5A">
        <w:softHyphen/>
        <w:t>ния памятников, включенных в туристические маршруты.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В соответствии с Бюджетным кодексом расходы республиканского бюджета по функциональной группе «Культура, спорт, туризм и информа</w:t>
      </w:r>
      <w:r w:rsidRPr="003B7E5A">
        <w:softHyphen/>
        <w:t>ционное пространство» предусмотрены по следующим направлениям: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возрождение, сохранение, развитие и распространение казахской на</w:t>
      </w:r>
      <w:r w:rsidRPr="003B7E5A">
        <w:softHyphen/>
        <w:t>циональной культуры и других национальных культур;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поддержка театрального и музыкального искусства республиканско</w:t>
      </w:r>
      <w:r w:rsidRPr="003B7E5A">
        <w:softHyphen/>
        <w:t>го значения;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проведение социально значимых мероприятий в сфере культуры и государственной молодежной политики;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обеспечение сохранности историко-культурного наследия республи</w:t>
      </w:r>
      <w:r w:rsidRPr="003B7E5A">
        <w:softHyphen/>
        <w:t>канского значения;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поддержка развития национальных и массовых видов спорта на рес</w:t>
      </w:r>
      <w:r w:rsidRPr="003B7E5A">
        <w:softHyphen/>
        <w:t>публиканском уровне;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развитие спорта высших достижений;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подготовка и участие членов национальных сборных команд Респуб</w:t>
      </w:r>
      <w:r w:rsidRPr="003B7E5A">
        <w:softHyphen/>
        <w:t>лики Казахстан в международных спортивных соревнованиях;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подготовка и распространение информации о Казахстане и его тури</w:t>
      </w:r>
      <w:r w:rsidRPr="003B7E5A">
        <w:softHyphen/>
        <w:t>стских возможностях на международном туристском рынке и внутри госу</w:t>
      </w:r>
      <w:r w:rsidRPr="003B7E5A">
        <w:softHyphen/>
        <w:t>дарства;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обеспечение сохранности архивного фонда республиканского значе</w:t>
      </w:r>
      <w:r w:rsidRPr="003B7E5A">
        <w:softHyphen/>
        <w:t>ния;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функционирование республиканских библиотек;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проведение государственной информационной политики на респуб</w:t>
      </w:r>
      <w:r w:rsidRPr="003B7E5A">
        <w:softHyphen/>
        <w:t>ликанском уровне через средства массовой информации;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развитие государственного языка и других языков народов Казах</w:t>
      </w:r>
      <w:r w:rsidRPr="003B7E5A">
        <w:softHyphen/>
        <w:t>стана.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Законом РК «О республиканском бюджете на 2011-2013 гг.» затраты республиканского бюджета на финансирование культуры, спорта, туриз</w:t>
      </w:r>
      <w:r w:rsidRPr="003B7E5A">
        <w:softHyphen/>
        <w:t>ма и информационного пространства приведены в таблице 14.3.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lastRenderedPageBreak/>
        <w:t>Аналогичные направления расходов, но на уровне области, столицы, района, города, предусмотрены в бюджетах нижестоящих уровней. При определении методов установления расходов бюджета исходят из того, что финансируется не деятельность, допустим, культурная как таковая, а конкретное учреждение культуры, спорта, туризма или информационного пространства. Бюджетные средства выделяются тем учреждениям, кото</w:t>
      </w:r>
      <w:r w:rsidRPr="003B7E5A">
        <w:softHyphen/>
        <w:t>рые не ориентированы на коммерческие формы деятельности, хотя они и могут использовать рыночные элементы хозяйствования.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Финансирование расходов на развитие культуры и искусства осуще</w:t>
      </w:r>
      <w:r w:rsidRPr="003B7E5A">
        <w:softHyphen/>
        <w:t>ствляется на основе сочетания бюджетного финансирования с элементами коммерческой деятельности. Например, музеи финансируются за счет бюд</w:t>
      </w:r>
      <w:r w:rsidRPr="003B7E5A">
        <w:softHyphen/>
        <w:t>жетных ресурсов, используя коммерческие начала для пополнения коллек</w:t>
      </w:r>
      <w:r w:rsidRPr="003B7E5A">
        <w:softHyphen/>
        <w:t>ций и приобретения эксклюзивных экспонатов на аукционах.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Театры, дворцы культуры активно предоставляют платные услуги, используя полученные средства на удовлетворение духовных, эстетичес</w:t>
      </w:r>
      <w:r w:rsidRPr="003B7E5A">
        <w:softHyphen/>
        <w:t>ких потребностей населения. При этом реализуется принцип доступности всех слоев населения к культурным ценностям и благам.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Бюджетное финансирование организаций культуры и искусства осу</w:t>
      </w:r>
      <w:r w:rsidRPr="003B7E5A">
        <w:softHyphen/>
        <w:t>ществляется на основе нормативного принципа и программно-целевого принципа. Существует несколько способов определения потребности в средствах: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1) в зависимости от норм бюджетного финансирования на человека и численности населения;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2) на основе определенного процента от суммы национального дохода;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3 ) на основе процента от общей суммы бюджетных расходов;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4) на основе плана мероприятий, реализуемых в соответствии с прини</w:t>
      </w:r>
      <w:r w:rsidRPr="003B7E5A">
        <w:softHyphen/>
        <w:t>маемой программой.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В соответствии с бюджетной классификацией расходы бюджета на эти сферы деятельности отражаются в республиканском бюджете по функ</w:t>
      </w:r>
      <w:r w:rsidRPr="003B7E5A">
        <w:softHyphen/>
        <w:t>циональной группе «Культура, спорт, туризм и информационное простран</w:t>
      </w:r>
      <w:r w:rsidRPr="003B7E5A">
        <w:softHyphen/>
        <w:t>ство». Здесь предусмотрены бюджетные программы и подпрограммы «Хранение историко-культурных ценностей», «Обеспечение сохранности памятников историко-культурного наследия», «Производство националь</w:t>
      </w:r>
      <w:r w:rsidRPr="003B7E5A">
        <w:softHyphen/>
        <w:t>ных фильмов, «Проведение социально значимых культурных мероприя</w:t>
      </w:r>
      <w:r w:rsidRPr="003B7E5A">
        <w:softHyphen/>
        <w:t>тий», «Обеспечение функционирования театрально-концертных организа</w:t>
      </w:r>
      <w:r w:rsidRPr="003B7E5A">
        <w:softHyphen/>
        <w:t>ций» и др.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Планирование расходов осуществляется по общим или индивидуаль</w:t>
      </w:r>
      <w:r w:rsidRPr="003B7E5A">
        <w:softHyphen/>
        <w:t>ным сметам. Объем расходов в сводном планировании определяется по среднему расходу на одно учреждение с выделением фонда заработной платы. Индивидуальное планирование расходов осуществляется на осно</w:t>
      </w:r>
      <w:r w:rsidRPr="003B7E5A">
        <w:softHyphen/>
        <w:t>вании сметы расходов бюджетной организации с указанием функциональ</w:t>
      </w:r>
      <w:r w:rsidRPr="003B7E5A">
        <w:softHyphen/>
        <w:t>ной группы, учреждения, программы и подпрограммы.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При определении необходимого объема бюджетного финансирования используются расчеты по экономическим спецификам бюджетной класси</w:t>
      </w:r>
      <w:r w:rsidRPr="003B7E5A">
        <w:softHyphen/>
        <w:t>фикации. По каждой специфике применяется отдельная, «своя», методика расчета, поскольку сами учреждения специфичны по характеру деятельно</w:t>
      </w:r>
      <w:r w:rsidRPr="003B7E5A">
        <w:softHyphen/>
        <w:t>сти. Особенности финансирования музеев зависят от численности храните</w:t>
      </w:r>
      <w:r w:rsidRPr="003B7E5A">
        <w:softHyphen/>
        <w:t>лей музейного фонда, структуры музея, состава предметов, их ценности, состояния, степени доступности экспонатов, необходимости их приобрете</w:t>
      </w:r>
      <w:r w:rsidRPr="003B7E5A">
        <w:softHyphen/>
        <w:t>ния, наличия охранной сигнализации.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Планирование расходов проводится по основным подклассам и специ- фикам. По специфике 110 «Заработная плата» выделяются расходы по основной заработной плате, дополнительным денежным выплатам и ком</w:t>
      </w:r>
      <w:r w:rsidRPr="003B7E5A">
        <w:softHyphen/>
        <w:t>пенсационным выплатам. Определение сумм расходов по данной специфи</w:t>
      </w:r>
      <w:r w:rsidRPr="003B7E5A">
        <w:softHyphen/>
        <w:t>ке осуществляется на основании утвержденного штата должностей, та</w:t>
      </w:r>
      <w:r w:rsidRPr="003B7E5A">
        <w:softHyphen/>
        <w:t>рифных ставок и должностных окладов, рассчитанных на базе единой тарифной сетки для оплаты труда работников бюджетной сферы. Размеры выплат и надбавок устанавливаются не ниже установленных действую</w:t>
      </w:r>
      <w:r w:rsidRPr="003B7E5A">
        <w:softHyphen/>
        <w:t>щим законодательством. Стимулирующие выплаты определяются органи</w:t>
      </w:r>
      <w:r w:rsidRPr="003B7E5A">
        <w:softHyphen/>
        <w:t>зацией самостоятельно, и производятся в пределах фонда оплаты труда.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Наряду с этим предусматриваются расходы по спецификам 120 «Взно</w:t>
      </w:r>
      <w:r w:rsidRPr="003B7E5A">
        <w:softHyphen/>
        <w:t>сы работодателей», 130 «Прочее приобретение товаров и услуг», 140 «Ком</w:t>
      </w:r>
      <w:r w:rsidRPr="003B7E5A">
        <w:softHyphen/>
        <w:t>мунальные услуги, транспорт и связь» 150 «Другие текущие расходы». Некоторые учреждения, функционирующие на основе платных услуг (на</w:t>
      </w:r>
      <w:r w:rsidRPr="003B7E5A">
        <w:softHyphen/>
        <w:t>пример, зоопарки, парки культуры и отдыха) находятся на самоокупаемо</w:t>
      </w:r>
      <w:r w:rsidRPr="003B7E5A">
        <w:softHyphen/>
        <w:t>сти. Их деятельность планируется по сметам доходов и расходов.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Ряд учреждений культуры работают на условиях коммерческого рас</w:t>
      </w:r>
      <w:r w:rsidRPr="003B7E5A">
        <w:softHyphen/>
        <w:t>чета. Это такие учреждения, как театры, музыкальные организации, цир</w:t>
      </w:r>
      <w:r w:rsidRPr="003B7E5A">
        <w:softHyphen/>
        <w:t>ки, кинотеатры. Методика расчета по основным сметным назначениям театров и концертных организаций не имеет специфических особенностей. Заработная плата артистического и художественного персонала подразде</w:t>
      </w:r>
      <w:r w:rsidRPr="003B7E5A">
        <w:softHyphen/>
        <w:t>ляется на фонд оплаты труда штатных работников и приглашенных. Дру</w:t>
      </w:r>
      <w:r w:rsidRPr="003B7E5A">
        <w:softHyphen/>
        <w:t>гие расходы регулируются объемом доходов и бюджетных поступлений. Бюджетные средства выделяются в качестве субсидий.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Финансирование культуры и искусства включает содержание библио</w:t>
      </w:r>
      <w:r w:rsidRPr="003B7E5A">
        <w:softHyphen/>
        <w:t>тек, клубов, домов культуры, музеев и выставок, театров, филармоний, музыкальных коллективов, ансамблей, киностудий, они финансируются из бюджета, а также средств предприятий, общественных организаций. Ряд учреждений культуры и искусства находится на хозрасчете (театры, цир</w:t>
      </w:r>
      <w:r w:rsidRPr="003B7E5A">
        <w:softHyphen/>
        <w:t>ки) и по ним устанавливаются сумма дотаций из бюджета на величину расходов, не покрываемых собственными доходами. Доходы этих учреж</w:t>
      </w:r>
      <w:r w:rsidRPr="003B7E5A">
        <w:softHyphen/>
        <w:t>дений планируются на основе валового сбора от реализации билетов с учетом показателей числа мест, спектаклей, зрителей, посещаемости, сред</w:t>
      </w:r>
      <w:r w:rsidRPr="003B7E5A">
        <w:softHyphen/>
        <w:t>ней цены билета и др.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Государство направляет большие средства на строительство спортив</w:t>
      </w:r>
      <w:r w:rsidRPr="003B7E5A">
        <w:softHyphen/>
        <w:t>ных сооружений, приобретения спортивного инвентаря и оборудования. Планирование расходов на развитие спорта осуществляется в соответ</w:t>
      </w:r>
      <w:r w:rsidRPr="003B7E5A">
        <w:softHyphen/>
        <w:t>ствии с планом проведения спортивных мероприятий. Если мероприятие проводится на республиканском или местном уровне, то и финансирование расходов производится их соответствующего бюджета. Объем расходов по индивидуальной смете определяется на основе показателей, характери</w:t>
      </w:r>
      <w:r w:rsidRPr="003B7E5A">
        <w:softHyphen/>
        <w:t>зующих спортивное мероприятие: по какому виду спорта оно проводится; место и продолжительность соревнований или сборов; количество участ</w:t>
      </w:r>
      <w:r w:rsidRPr="003B7E5A">
        <w:softHyphen/>
        <w:t>ников и судей спортивных соревнований и учебно-тренировочных сборов. Нормы питания устанавливаются в зависимости от уровня соревнований, их продолжительности, группы вида спорта. Расходы на приобретение специального оборудования и инвентаря для учебно-тренировочных сбо</w:t>
      </w:r>
      <w:r w:rsidRPr="003B7E5A">
        <w:softHyphen/>
        <w:t>ров и спортивных соревнований, на обмундирование участников планиру</w:t>
      </w:r>
      <w:r w:rsidRPr="003B7E5A">
        <w:softHyphen/>
        <w:t>ются на основе соответствующего табеля обеспеченности. В смете предус</w:t>
      </w:r>
      <w:r w:rsidRPr="003B7E5A">
        <w:softHyphen/>
        <w:t>матриваются оплата стоимости проезда, суточных и квартирных участни</w:t>
      </w:r>
      <w:r w:rsidRPr="003B7E5A">
        <w:softHyphen/>
        <w:t>кам соревнований и сборов, судьям, тренерам и представителям команд; оплата аренды спортивных сооружений, оформления и обслуживания со</w:t>
      </w:r>
      <w:r w:rsidRPr="003B7E5A">
        <w:softHyphen/>
        <w:t>ревнований и сборов; расходы на награждение команд и спортсменов и другие затраты.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Расходы на содержание средств массовой информации в Республике Казахстан направляются на финансирование государственного радиове</w:t>
      </w:r>
      <w:r w:rsidRPr="003B7E5A">
        <w:softHyphen/>
        <w:t>щания, телевидения, издательств, газет и журналов, в которых государ</w:t>
      </w:r>
      <w:r w:rsidRPr="003B7E5A">
        <w:softHyphen/>
        <w:t>ство выступает как учредитель. В структуре затрат государственного бюджета для развития и финансирования информационного пространства предусматриваются следующие программы: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обеспечение доступа к информации в публичных библиотеках респуб</w:t>
      </w:r>
      <w:r w:rsidRPr="003B7E5A">
        <w:softHyphen/>
        <w:t>ликанского значения;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обеспечение доступности научной, научно-технической и научно-пе</w:t>
      </w:r>
      <w:r w:rsidRPr="003B7E5A">
        <w:softHyphen/>
        <w:t>дагогической информации;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стимулирование деятелей в сфере информации;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капитальные расходы государственных организаций в области ин</w:t>
      </w:r>
      <w:r w:rsidRPr="003B7E5A">
        <w:softHyphen/>
        <w:t>формации;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издание социально-важных видов литературы;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обеспечение сохранности архивных документов и архива печати;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пропаганда борьбы с наркоманией и наркобизнесом;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• проведение государственной информационной политики.</w:t>
      </w:r>
    </w:p>
    <w:p w:rsidR="004B3836" w:rsidRPr="003B7E5A" w:rsidRDefault="004B3836" w:rsidP="004B3836">
      <w:pPr>
        <w:shd w:val="clear" w:color="auto" w:fill="FFFFFF" w:themeFill="background1"/>
        <w:ind w:left="-567" w:firstLine="283"/>
        <w:jc w:val="both"/>
      </w:pPr>
      <w:r w:rsidRPr="003B7E5A">
        <w:t>Ключевые слова: информационное пространство, целевые трансфер</w:t>
      </w:r>
      <w:r w:rsidRPr="003B7E5A">
        <w:softHyphen/>
        <w:t>ты, национальный доход, бюджетная программа, компенсационные вып</w:t>
      </w:r>
      <w:r w:rsidRPr="003B7E5A">
        <w:softHyphen/>
        <w:t>латы, самоокупаемость, коммерческий расчет.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36"/>
    <w:rsid w:val="004B3836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36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36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1660</Words>
  <Characters>9463</Characters>
  <Application>Microsoft Macintosh Word</Application>
  <DocSecurity>0</DocSecurity>
  <Lines>78</Lines>
  <Paragraphs>22</Paragraphs>
  <ScaleCrop>false</ScaleCrop>
  <Company>Dom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2021-01-27T18:26:00Z</dcterms:created>
  <dcterms:modified xsi:type="dcterms:W3CDTF">2021-01-27T18:26:00Z</dcterms:modified>
</cp:coreProperties>
</file>